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167CB3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167CB3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167CB3" w:rsidRDefault="00167CB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167CB3">
        <w:rPr>
          <w:rFonts w:ascii="Titillium" w:hAnsi="Titillium"/>
          <w:sz w:val="20"/>
          <w:szCs w:val="20"/>
        </w:rPr>
        <w:t>Rilevazione svolta dal 01/06/2021 al 25/06/2021</w:t>
      </w:r>
    </w:p>
    <w:p w:rsidR="00C27B23" w:rsidRPr="00167CB3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167CB3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167CB3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167CB3">
        <w:rPr>
          <w:rFonts w:ascii="Titillium" w:hAnsi="Titillium"/>
          <w:b/>
          <w:i/>
          <w:sz w:val="20"/>
          <w:szCs w:val="20"/>
        </w:rPr>
        <w:t xml:space="preserve">solo </w:t>
      </w:r>
      <w:r w:rsidRPr="00167CB3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167CB3">
        <w:rPr>
          <w:rFonts w:ascii="Titillium" w:hAnsi="Titillium"/>
          <w:b/>
          <w:i/>
          <w:sz w:val="20"/>
          <w:szCs w:val="20"/>
        </w:rPr>
        <w:t>istrazioni</w:t>
      </w:r>
      <w:r w:rsidR="00FC7906" w:rsidRPr="00167CB3">
        <w:rPr>
          <w:rFonts w:ascii="Titillium" w:hAnsi="Titillium"/>
          <w:b/>
          <w:i/>
          <w:sz w:val="20"/>
          <w:szCs w:val="20"/>
        </w:rPr>
        <w:t>/enti</w:t>
      </w:r>
      <w:r w:rsidR="007A107C" w:rsidRPr="00167CB3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167CB3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</w:rPr>
      </w:pPr>
    </w:p>
    <w:p w:rsidR="00C27B23" w:rsidRPr="00167CB3" w:rsidRDefault="00167CB3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167CB3">
        <w:rPr>
          <w:rFonts w:ascii="Titillium" w:hAnsi="Titillium"/>
          <w:sz w:val="20"/>
          <w:szCs w:val="20"/>
        </w:rPr>
        <w:t>Non esistono uffici periferici</w:t>
      </w:r>
    </w:p>
    <w:p w:rsidR="00C27B23" w:rsidRPr="00167CB3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167CB3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167CB3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167CB3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167CB3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167CB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167CB3">
        <w:rPr>
          <w:rFonts w:ascii="Titillium" w:hAnsi="Titillium"/>
          <w:sz w:val="20"/>
          <w:szCs w:val="20"/>
        </w:rPr>
        <w:t>verifica</w:t>
      </w:r>
      <w:proofErr w:type="gramEnd"/>
      <w:r w:rsidRPr="00167CB3">
        <w:rPr>
          <w:rFonts w:ascii="Titillium" w:hAnsi="Titillium"/>
          <w:sz w:val="20"/>
          <w:szCs w:val="20"/>
        </w:rPr>
        <w:t xml:space="preserve"> dell’attività svolta dal Responsabile della</w:t>
      </w:r>
      <w:r w:rsidR="007A107C" w:rsidRPr="00167CB3">
        <w:rPr>
          <w:rFonts w:ascii="Titillium" w:hAnsi="Titillium"/>
          <w:sz w:val="20"/>
          <w:szCs w:val="20"/>
        </w:rPr>
        <w:t xml:space="preserve"> preve</w:t>
      </w:r>
      <w:r w:rsidR="00713BFD" w:rsidRPr="00167CB3">
        <w:rPr>
          <w:rFonts w:ascii="Titillium" w:hAnsi="Titillium"/>
          <w:sz w:val="20"/>
          <w:szCs w:val="20"/>
        </w:rPr>
        <w:t>nzione della corruzione e della</w:t>
      </w:r>
      <w:r w:rsidRPr="00167CB3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167CB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167CB3">
        <w:rPr>
          <w:rFonts w:ascii="Titillium" w:hAnsi="Titillium"/>
          <w:sz w:val="20"/>
          <w:szCs w:val="20"/>
        </w:rPr>
        <w:t>esame</w:t>
      </w:r>
      <w:proofErr w:type="gramEnd"/>
      <w:r w:rsidRPr="00167CB3">
        <w:rPr>
          <w:rFonts w:ascii="Titillium" w:hAnsi="Titillium"/>
          <w:sz w:val="20"/>
          <w:szCs w:val="20"/>
        </w:rPr>
        <w:t xml:space="preserve"> della documentazione e delle banche dati relative ai dati oggetto di attestazione;</w:t>
      </w:r>
    </w:p>
    <w:p w:rsidR="00C27B23" w:rsidRPr="00167CB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167CB3">
        <w:rPr>
          <w:rFonts w:ascii="Titillium" w:hAnsi="Titillium"/>
          <w:sz w:val="20"/>
          <w:szCs w:val="20"/>
        </w:rPr>
        <w:t>colloqui</w:t>
      </w:r>
      <w:proofErr w:type="gramEnd"/>
      <w:r w:rsidRPr="00167CB3">
        <w:rPr>
          <w:rFonts w:ascii="Titillium" w:hAnsi="Titillium"/>
          <w:sz w:val="20"/>
          <w:szCs w:val="20"/>
        </w:rPr>
        <w:t xml:space="preserve"> con i responsabili della trasmissione dei dati;</w:t>
      </w:r>
    </w:p>
    <w:p w:rsidR="00C27B23" w:rsidRPr="00167CB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167CB3">
        <w:rPr>
          <w:rFonts w:ascii="Titillium" w:hAnsi="Titillium"/>
          <w:sz w:val="20"/>
          <w:szCs w:val="20"/>
        </w:rPr>
        <w:t>colloqui</w:t>
      </w:r>
      <w:proofErr w:type="gramEnd"/>
      <w:r w:rsidRPr="00167CB3">
        <w:rPr>
          <w:rFonts w:ascii="Titillium" w:hAnsi="Titillium"/>
          <w:sz w:val="20"/>
          <w:szCs w:val="20"/>
        </w:rPr>
        <w:t xml:space="preserve"> con i responsabili della pubblicazione dei dati;</w:t>
      </w:r>
    </w:p>
    <w:p w:rsidR="00C27B23" w:rsidRPr="00167CB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167CB3">
        <w:rPr>
          <w:rFonts w:ascii="Titillium" w:hAnsi="Titillium"/>
          <w:sz w:val="20"/>
          <w:szCs w:val="20"/>
        </w:rPr>
        <w:t>verifica</w:t>
      </w:r>
      <w:proofErr w:type="gramEnd"/>
      <w:r w:rsidRPr="00167CB3">
        <w:rPr>
          <w:rFonts w:ascii="Titillium" w:hAnsi="Titillium"/>
          <w:sz w:val="20"/>
          <w:szCs w:val="20"/>
        </w:rPr>
        <w:t xml:space="preserve"> </w:t>
      </w:r>
      <w:r w:rsidR="00713BFD" w:rsidRPr="00167CB3">
        <w:rPr>
          <w:rFonts w:ascii="Titillium" w:hAnsi="Titillium"/>
          <w:sz w:val="20"/>
          <w:szCs w:val="20"/>
        </w:rPr>
        <w:t xml:space="preserve">diretta </w:t>
      </w:r>
      <w:r w:rsidRPr="00167CB3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167CB3">
        <w:rPr>
          <w:rFonts w:ascii="Titillium" w:hAnsi="Titillium"/>
          <w:sz w:val="20"/>
          <w:szCs w:val="20"/>
        </w:rPr>
        <w:t>.</w:t>
      </w:r>
    </w:p>
    <w:p w:rsidR="00C27B23" w:rsidRPr="00167CB3" w:rsidRDefault="00C27B23">
      <w:pPr>
        <w:spacing w:line="360" w:lineRule="auto"/>
        <w:rPr>
          <w:rFonts w:ascii="Titillium" w:hAnsi="Titillium"/>
          <w:sz w:val="20"/>
          <w:szCs w:val="20"/>
        </w:rPr>
      </w:pPr>
    </w:p>
    <w:p w:rsidR="008A0378" w:rsidRPr="00167CB3" w:rsidRDefault="008A0378">
      <w:pPr>
        <w:spacing w:line="360" w:lineRule="auto"/>
        <w:rPr>
          <w:rFonts w:ascii="Titillium" w:hAnsi="Titillium"/>
          <w:b/>
          <w:sz w:val="20"/>
          <w:szCs w:val="20"/>
        </w:rPr>
      </w:pPr>
    </w:p>
    <w:p w:rsidR="00167CB3" w:rsidRPr="00167CB3" w:rsidRDefault="00167CB3">
      <w:pPr>
        <w:spacing w:line="360" w:lineRule="auto"/>
        <w:rPr>
          <w:rFonts w:ascii="Titillium" w:hAnsi="Titillium"/>
          <w:b/>
          <w:sz w:val="20"/>
          <w:szCs w:val="20"/>
        </w:rPr>
      </w:pPr>
      <w:r w:rsidRPr="00167CB3">
        <w:rPr>
          <w:rFonts w:ascii="Titillium" w:hAnsi="Titillium"/>
          <w:b/>
          <w:sz w:val="20"/>
          <w:szCs w:val="20"/>
        </w:rPr>
        <w:t>L’OIV</w:t>
      </w:r>
    </w:p>
    <w:p w:rsidR="00167CB3" w:rsidRPr="00167CB3" w:rsidRDefault="00167CB3">
      <w:pPr>
        <w:spacing w:line="360" w:lineRule="auto"/>
        <w:rPr>
          <w:rFonts w:ascii="Titillium" w:hAnsi="Titillium"/>
          <w:b/>
          <w:sz w:val="20"/>
          <w:szCs w:val="20"/>
        </w:rPr>
      </w:pPr>
      <w:r w:rsidRPr="00167CB3">
        <w:rPr>
          <w:rFonts w:ascii="Titillium" w:hAnsi="Titillium"/>
          <w:b/>
          <w:sz w:val="20"/>
          <w:szCs w:val="20"/>
        </w:rPr>
        <w:t xml:space="preserve">Daniele </w:t>
      </w:r>
      <w:proofErr w:type="spellStart"/>
      <w:r w:rsidRPr="00167CB3">
        <w:rPr>
          <w:rFonts w:ascii="Titillium" w:hAnsi="Titillium"/>
          <w:b/>
          <w:sz w:val="20"/>
          <w:szCs w:val="20"/>
        </w:rPr>
        <w:t>Bellomo</w:t>
      </w:r>
      <w:proofErr w:type="spellEnd"/>
    </w:p>
    <w:sectPr w:rsidR="00167CB3" w:rsidRPr="00167CB3" w:rsidSect="00FA0D99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0A" w:rsidRDefault="00E5100A">
      <w:pPr>
        <w:spacing w:after="0" w:line="240" w:lineRule="auto"/>
      </w:pPr>
      <w:r>
        <w:separator/>
      </w:r>
    </w:p>
  </w:endnote>
  <w:endnote w:type="continuationSeparator" w:id="0">
    <w:p w:rsidR="00E5100A" w:rsidRDefault="00E5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0A" w:rsidRDefault="00E5100A">
      <w:pPr>
        <w:spacing w:after="0" w:line="240" w:lineRule="auto"/>
      </w:pPr>
      <w:r>
        <w:separator/>
      </w:r>
    </w:p>
  </w:footnote>
  <w:footnote w:type="continuationSeparator" w:id="0">
    <w:p w:rsidR="00E5100A" w:rsidRDefault="00E5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40F20"/>
    <w:rsid w:val="000F2C0E"/>
    <w:rsid w:val="00137611"/>
    <w:rsid w:val="0016468A"/>
    <w:rsid w:val="00167CB3"/>
    <w:rsid w:val="0024134D"/>
    <w:rsid w:val="002A4EAF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E5100A"/>
    <w:rsid w:val="00FA0D99"/>
    <w:rsid w:val="00FC7906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F9D4C-33C7-4D7F-B08B-A671F562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A0D9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FA0D99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FA0D99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FA0D9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FA0D99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FA0D9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FA0D99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FA0D9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FA0D99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FA0D99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FA0D9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FA0D99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FA0D99"/>
    <w:rPr>
      <w:rFonts w:ascii="Courier New" w:hAnsi="Courier New" w:cs="Courier New"/>
    </w:rPr>
  </w:style>
  <w:style w:type="character" w:customStyle="1" w:styleId="WWCharLFO13LVL3">
    <w:name w:val="WW_CharLFO13LVL3"/>
    <w:rsid w:val="00FA0D99"/>
    <w:rPr>
      <w:rFonts w:ascii="Wingdings" w:hAnsi="Wingdings"/>
    </w:rPr>
  </w:style>
  <w:style w:type="character" w:customStyle="1" w:styleId="WWCharLFO13LVL4">
    <w:name w:val="WW_CharLFO13LVL4"/>
    <w:rsid w:val="00FA0D99"/>
    <w:rPr>
      <w:rFonts w:ascii="Symbol" w:hAnsi="Symbol"/>
    </w:rPr>
  </w:style>
  <w:style w:type="character" w:customStyle="1" w:styleId="WWCharLFO13LVL5">
    <w:name w:val="WW_CharLFO13LVL5"/>
    <w:rsid w:val="00FA0D99"/>
    <w:rPr>
      <w:rFonts w:ascii="Courier New" w:hAnsi="Courier New" w:cs="Courier New"/>
    </w:rPr>
  </w:style>
  <w:style w:type="character" w:customStyle="1" w:styleId="WWCharLFO13LVL6">
    <w:name w:val="WW_CharLFO13LVL6"/>
    <w:rsid w:val="00FA0D99"/>
    <w:rPr>
      <w:rFonts w:ascii="Wingdings" w:hAnsi="Wingdings"/>
    </w:rPr>
  </w:style>
  <w:style w:type="character" w:customStyle="1" w:styleId="WWCharLFO13LVL7">
    <w:name w:val="WW_CharLFO13LVL7"/>
    <w:rsid w:val="00FA0D99"/>
    <w:rPr>
      <w:rFonts w:ascii="Symbol" w:hAnsi="Symbol"/>
    </w:rPr>
  </w:style>
  <w:style w:type="character" w:customStyle="1" w:styleId="WWCharLFO13LVL8">
    <w:name w:val="WW_CharLFO13LVL8"/>
    <w:rsid w:val="00FA0D99"/>
    <w:rPr>
      <w:rFonts w:ascii="Courier New" w:hAnsi="Courier New" w:cs="Courier New"/>
    </w:rPr>
  </w:style>
  <w:style w:type="character" w:customStyle="1" w:styleId="WWCharLFO13LVL9">
    <w:name w:val="WW_CharLFO13LVL9"/>
    <w:rsid w:val="00FA0D99"/>
    <w:rPr>
      <w:rFonts w:ascii="Wingdings" w:hAnsi="Wingdings"/>
    </w:rPr>
  </w:style>
  <w:style w:type="character" w:customStyle="1" w:styleId="WWCharLFO15LVL1">
    <w:name w:val="WW_CharLFO15LVL1"/>
    <w:rsid w:val="00FA0D99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FA0D99"/>
    <w:rPr>
      <w:rFonts w:ascii="Courier New" w:hAnsi="Courier New" w:cs="Courier New"/>
    </w:rPr>
  </w:style>
  <w:style w:type="character" w:customStyle="1" w:styleId="WWCharLFO15LVL3">
    <w:name w:val="WW_CharLFO15LVL3"/>
    <w:rsid w:val="00FA0D99"/>
    <w:rPr>
      <w:rFonts w:ascii="Wingdings" w:hAnsi="Wingdings"/>
    </w:rPr>
  </w:style>
  <w:style w:type="character" w:customStyle="1" w:styleId="WWCharLFO15LVL4">
    <w:name w:val="WW_CharLFO15LVL4"/>
    <w:rsid w:val="00FA0D99"/>
    <w:rPr>
      <w:rFonts w:ascii="Symbol" w:hAnsi="Symbol"/>
    </w:rPr>
  </w:style>
  <w:style w:type="character" w:customStyle="1" w:styleId="WWCharLFO15LVL5">
    <w:name w:val="WW_CharLFO15LVL5"/>
    <w:rsid w:val="00FA0D99"/>
    <w:rPr>
      <w:rFonts w:ascii="Courier New" w:hAnsi="Courier New" w:cs="Courier New"/>
    </w:rPr>
  </w:style>
  <w:style w:type="character" w:customStyle="1" w:styleId="WWCharLFO15LVL6">
    <w:name w:val="WW_CharLFO15LVL6"/>
    <w:rsid w:val="00FA0D99"/>
    <w:rPr>
      <w:rFonts w:ascii="Wingdings" w:hAnsi="Wingdings"/>
    </w:rPr>
  </w:style>
  <w:style w:type="character" w:customStyle="1" w:styleId="WWCharLFO15LVL7">
    <w:name w:val="WW_CharLFO15LVL7"/>
    <w:rsid w:val="00FA0D99"/>
    <w:rPr>
      <w:rFonts w:ascii="Symbol" w:hAnsi="Symbol"/>
    </w:rPr>
  </w:style>
  <w:style w:type="character" w:customStyle="1" w:styleId="WWCharLFO15LVL8">
    <w:name w:val="WW_CharLFO15LVL8"/>
    <w:rsid w:val="00FA0D99"/>
    <w:rPr>
      <w:rFonts w:ascii="Courier New" w:hAnsi="Courier New" w:cs="Courier New"/>
    </w:rPr>
  </w:style>
  <w:style w:type="character" w:customStyle="1" w:styleId="WWCharLFO15LVL9">
    <w:name w:val="WW_CharLFO15LVL9"/>
    <w:rsid w:val="00FA0D99"/>
    <w:rPr>
      <w:rFonts w:ascii="Wingdings" w:hAnsi="Wingdings"/>
    </w:rPr>
  </w:style>
  <w:style w:type="character" w:customStyle="1" w:styleId="Caratteredellanota">
    <w:name w:val="Carattere della nota"/>
    <w:rsid w:val="00FA0D99"/>
  </w:style>
  <w:style w:type="paragraph" w:styleId="Testonotaapidipagina">
    <w:name w:val="footnote text"/>
    <w:basedOn w:val="Normale"/>
    <w:rsid w:val="00FA0D99"/>
  </w:style>
  <w:style w:type="paragraph" w:styleId="Paragrafoelenco">
    <w:name w:val="List Paragraph"/>
    <w:basedOn w:val="Normale"/>
    <w:rsid w:val="00FA0D99"/>
    <w:pPr>
      <w:ind w:left="357" w:hanging="357"/>
    </w:pPr>
  </w:style>
  <w:style w:type="paragraph" w:styleId="Titolo">
    <w:name w:val="Title"/>
    <w:basedOn w:val="Normale"/>
    <w:next w:val="Normale"/>
    <w:autoRedefine/>
    <w:rsid w:val="00FA0D99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FA0D99"/>
  </w:style>
  <w:style w:type="paragraph" w:styleId="Intestazione">
    <w:name w:val="header"/>
    <w:basedOn w:val="Normale"/>
    <w:rsid w:val="00FA0D99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FA0D99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FA0D99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FA0D9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FA0D99"/>
    <w:rPr>
      <w:b/>
      <w:bCs/>
    </w:rPr>
  </w:style>
  <w:style w:type="paragraph" w:styleId="Testofumetto">
    <w:name w:val="Balloon Text"/>
    <w:basedOn w:val="Normale"/>
    <w:rsid w:val="00FA0D99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Maurizio Beccaria</cp:lastModifiedBy>
  <cp:revision>2</cp:revision>
  <cp:lastPrinted>2018-02-28T15:30:00Z</cp:lastPrinted>
  <dcterms:created xsi:type="dcterms:W3CDTF">2021-06-30T06:57:00Z</dcterms:created>
  <dcterms:modified xsi:type="dcterms:W3CDTF">2021-06-30T06:57:00Z</dcterms:modified>
</cp:coreProperties>
</file>